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EB5E4">
      <w:pPr>
        <w:pStyle w:val="4"/>
        <w:spacing w:before="100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2C634521">
      <w:pPr>
        <w:spacing w:before="318" w:line="446" w:lineRule="exact"/>
        <w:ind w:left="3703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5"/>
          <w:position w:val="-2"/>
          <w:sz w:val="44"/>
          <w:szCs w:val="44"/>
        </w:rPr>
        <w:t>报价函</w:t>
      </w:r>
    </w:p>
    <w:p w14:paraId="170DA5BC">
      <w:pPr>
        <w:spacing w:line="307" w:lineRule="auto"/>
        <w:rPr>
          <w:rFonts w:ascii="Arial"/>
          <w:sz w:val="21"/>
        </w:rPr>
      </w:pPr>
    </w:p>
    <w:p w14:paraId="5BFDB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四川汉州控股有限责任公司：</w:t>
      </w:r>
    </w:p>
    <w:p w14:paraId="54495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>四川汉州控股有限责任公司</w:t>
      </w:r>
      <w:r>
        <w:rPr>
          <w:rFonts w:hint="default" w:ascii="Times New Roman" w:hAnsi="Times New Roman" w:eastAsia="方正仿宋_GB2312" w:cs="Times New Roman"/>
          <w:bCs/>
          <w:snapToGrid/>
          <w:kern w:val="2"/>
          <w:sz w:val="32"/>
          <w:szCs w:val="32"/>
          <w:u w:val="single"/>
          <w:lang w:val="en-US" w:eastAsia="zh-CN"/>
        </w:rPr>
        <w:t>2023年、2024年度及2025年季度财务报表专项服务招采需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>求及招采方案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（单位的名称）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) 。</w:t>
      </w:r>
    </w:p>
    <w:p w14:paraId="54C1B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</w:p>
    <w:p w14:paraId="0E3AE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492D7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3474E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46D49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FE54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13EA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336AC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105B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1BF43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         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38C52D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595385-04EF-44CE-B59C-78A28C73C4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B2A857A-6965-4E96-BB11-6C98EF5A97BA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DCEDF86-5A00-41F3-B1EC-5004D1F1221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2025-01-20T02:01:33Z</dcterms:created>
  <dc:creator>PC</dc:creator>
  <cp:lastModifiedBy>大大大南瓜</cp:lastModifiedBy>
  <dcterms:modified xsi:type="dcterms:W3CDTF">2025-01-20T02:01:37Z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eyJoZGlkIjoiMjM4MWY1YjJiOGQ5YTQ0MmQ3ODc4YWU2MzQ1NzZjZGUiLCJ1c2VySWQiOiIzODk0MTY4NzcifQ==</vt:lpwstr>
  </property>
  <property fmtid="{D5CDD505-2E9C-101B-9397-08002B2CF9AE}" pid="4" name="ICV">
    <vt:lpwstr>9499845625514C61B834F8DDFC35E596_12</vt:lpwstr>
  </property>
</Properties>
</file>