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1B5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2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0A1D354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7"/>
          <w:position w:val="-2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报价函</w:t>
      </w:r>
    </w:p>
    <w:p w14:paraId="1E3185E9"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rPr>
          <w:rFonts w:ascii="Arial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86E7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广汉发展控股投资集团有限责任公司：</w:t>
      </w:r>
    </w:p>
    <w:p w14:paraId="540D08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pacing w:val="5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采购发行私募公司债券承销服务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（单位名称）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的报价为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实际发行金额的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%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728EC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D368F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CC0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93E8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077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（公章）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6176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4ACA9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</w:p>
    <w:p w14:paraId="7FD9B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3558" w:firstLineChars="1112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color w:val="000000" w:themeColor="text1"/>
          <w:kern w:val="2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647B6E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04B6F4A-2FA2-4468-B728-F3A786C09AB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3842E7F-CD70-42F9-BF1B-C58F63CF985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C5A4090-3601-410B-89DE-CFF5C2954A7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0307E"/>
    <w:rsid w:val="45FC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Date"/>
    <w:basedOn w:val="1"/>
    <w:next w:val="1"/>
    <w:qFormat/>
    <w:uiPriority w:val="99"/>
    <w:pPr>
      <w:ind w:left="100" w:leftChars="25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2025-11-26T07:21:00Z</dcterms:created>
  <dc:creator>PC</dc:creator>
  <cp:lastModifiedBy>大大大南瓜</cp:lastModifiedBy>
  <dcterms:modified xsi:type="dcterms:W3CDTF">2025-11-26T08:02:31Z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eyJoZGlkIjoiMTY0ZWI2NTJkZjhlY2ZlOTM0NThiODIyYWQ1OGQ5NjIiLCJ1c2VySWQiOiIzODk0MTY4NzcifQ==</vt:lpwstr>
  </property>
  <property fmtid="{D5CDD505-2E9C-101B-9397-08002B2CF9AE}" pid="4" name="ICV">
    <vt:lpwstr>F6C0BE0A200E4CCBBC38DB36CFA88C30_12</vt:lpwstr>
  </property>
</Properties>
</file>