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广汉发展控股投资集团有限责任公司：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pacing w:val="-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某公司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无人机制造基地引进项目财务尽调服务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2A71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DB508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447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0BF4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4635370-289A-49A4-8304-C62C435A1A0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1000342-DE2D-4B0E-AAE4-464D6BFACB9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34A4DFB-BC9A-4538-9DC3-77B8F6DBE2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0967167-959C-491A-AEBD-41F9C931EEA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9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2025-06-04T02:12:27Z</dcterms:created>
  <dc:creator>PC</dc:creator>
  <cp:lastModifiedBy>大大大南瓜</cp:lastModifiedBy>
  <dcterms:modified xsi:type="dcterms:W3CDTF">2025-06-04T02:12:30Z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eyJoZGlkIjoiMjM4MWY1YjJiOGQ5YTQ0MmQ3ODc4YWU2MzQ1NzZjZGUiLCJ1c2VySWQiOiIzODk0MTY4NzcifQ==</vt:lpwstr>
  </property>
  <property fmtid="{D5CDD505-2E9C-101B-9397-08002B2CF9AE}" pid="4" name="ICV">
    <vt:lpwstr>9523961CC82E424CBAC58D8CA814C64B_12</vt:lpwstr>
  </property>
</Properties>
</file>