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A247">
      <w:pPr>
        <w:pStyle w:val="8"/>
        <w:spacing w:line="570" w:lineRule="exact"/>
        <w:jc w:val="both"/>
        <w:rPr>
          <w:rFonts w:ascii="仿宋_GB2312" w:hAnsi="宋体" w:eastAsia="仿宋_GB2312" w:cs="Arial Unicode MS"/>
          <w:bCs/>
          <w:kern w:val="2"/>
          <w:sz w:val="44"/>
          <w:szCs w:val="44"/>
          <w:highlight w:val="none"/>
        </w:rPr>
      </w:pPr>
      <w:bookmarkStart w:id="0" w:name="_Hlk16119498"/>
    </w:p>
    <w:p w14:paraId="24F7B4AF">
      <w:pPr>
        <w:pStyle w:val="8"/>
        <w:spacing w:line="570" w:lineRule="exact"/>
        <w:jc w:val="center"/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广汉市航天航空科技孵化产业园</w:t>
      </w:r>
    </w:p>
    <w:p w14:paraId="6264BAB8">
      <w:pPr>
        <w:pStyle w:val="8"/>
        <w:spacing w:line="570" w:lineRule="exact"/>
        <w:jc w:val="center"/>
        <w:rPr>
          <w:rFonts w:ascii="仿宋_GB2312" w:eastAsia="仿宋_GB2312"/>
          <w:b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窗帘采购</w:t>
      </w:r>
      <w:r>
        <w:rPr>
          <w:rFonts w:hint="eastAsia" w:ascii="仿宋_GB2312" w:eastAsia="仿宋_GB2312"/>
          <w:b/>
          <w:sz w:val="44"/>
          <w:szCs w:val="44"/>
          <w:highlight w:val="none"/>
        </w:rPr>
        <w:t>合同</w:t>
      </w:r>
    </w:p>
    <w:p w14:paraId="45989DC0">
      <w:pPr>
        <w:rPr>
          <w:rFonts w:ascii="仿宋_GB2312" w:eastAsia="仿宋_GB2312"/>
          <w:bCs/>
          <w:highlight w:val="none"/>
        </w:rPr>
      </w:pPr>
    </w:p>
    <w:p w14:paraId="43C33E52">
      <w:pPr>
        <w:spacing w:line="320" w:lineRule="exact"/>
        <w:rPr>
          <w:rFonts w:ascii="仿宋_GB2312" w:eastAsia="仿宋_GB2312"/>
          <w:highlight w:val="none"/>
        </w:rPr>
      </w:pPr>
    </w:p>
    <w:p w14:paraId="7F10A328">
      <w:pPr>
        <w:spacing w:line="520" w:lineRule="exact"/>
        <w:ind w:firstLine="4760" w:firstLineChars="1700"/>
        <w:rPr>
          <w:rFonts w:ascii="宋体" w:hAnsi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合同编号：</w:t>
      </w:r>
    </w:p>
    <w:p w14:paraId="33EE0E68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527665B3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5EFFB7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607199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3A534120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28DE376F">
      <w:pPr>
        <w:pStyle w:val="8"/>
        <w:spacing w:before="0" w:beforeAutospacing="0" w:after="0" w:afterAutospacing="0" w:line="240" w:lineRule="auto"/>
        <w:jc w:val="center"/>
        <w:rPr>
          <w:rFonts w:cs="Arial Unicode MS" w:asciiTheme="minorEastAsia" w:hAnsiTheme="minorEastAsia" w:eastAsiaTheme="minorEastAsia"/>
          <w:b/>
          <w:kern w:val="2"/>
          <w:sz w:val="44"/>
          <w:szCs w:val="44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甲方（买方）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cs="Arial Unicode MS" w:asciiTheme="minorEastAsia" w:hAnsiTheme="minorEastAsia" w:eastAsiaTheme="minorEastAsia"/>
          <w:kern w:val="2"/>
          <w:sz w:val="28"/>
          <w:szCs w:val="28"/>
          <w:highlight w:val="none"/>
          <w:u w:val="single"/>
        </w:rPr>
        <w:t>广汉发展控股投资集团有限责任公司</w:t>
      </w:r>
    </w:p>
    <w:p w14:paraId="43473F6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40024594">
      <w:pPr>
        <w:spacing w:line="520" w:lineRule="exact"/>
        <w:ind w:firstLine="1120" w:firstLineChars="400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乙方（卖方）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</w:p>
    <w:p w14:paraId="12A3FD03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0D414BCD">
      <w:pPr>
        <w:spacing w:line="520" w:lineRule="exact"/>
        <w:ind w:firstLine="1120" w:firstLineChars="4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 w14:paraId="3467E2B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781A1215">
      <w:pPr>
        <w:spacing w:line="520" w:lineRule="exact"/>
        <w:ind w:firstLine="1120" w:firstLineChars="4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签订地点：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市</w:t>
      </w:r>
    </w:p>
    <w:p w14:paraId="681D32CB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169DE6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  <w:sectPr>
          <w:pgSz w:w="11906" w:h="16838"/>
          <w:pgMar w:top="2098" w:right="1587" w:bottom="1587" w:left="1587" w:header="851" w:footer="992" w:gutter="0"/>
          <w:cols w:space="0" w:num="1"/>
          <w:docGrid w:type="lines" w:linePitch="312" w:charSpace="0"/>
        </w:sectPr>
      </w:pPr>
    </w:p>
    <w:p w14:paraId="5B64B3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 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广汉发展控股投资集团有限责任公司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21E879F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p w14:paraId="21D55C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1FD4395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甲方因业务需要向乙方订购一批窗帘，根据《中华人民共和国民法典》及相关法律法规，经双方友好协商，签订本协议，具体条款如下：</w:t>
      </w:r>
    </w:p>
    <w:p w14:paraId="53BC2B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概况及内容：</w:t>
      </w:r>
    </w:p>
    <w:p w14:paraId="05D70F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乙方向甲方提供窗帘加工、安装，具体窗帘的规格、金额、样式详见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。</w:t>
      </w:r>
    </w:p>
    <w:p w14:paraId="75F35AE0">
      <w:pPr>
        <w:numPr>
          <w:ilvl w:val="-1"/>
          <w:numId w:val="0"/>
        </w:num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（一）项目清单</w:t>
      </w:r>
    </w:p>
    <w:tbl>
      <w:tblPr>
        <w:tblStyle w:val="12"/>
        <w:tblW w:w="49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12"/>
        <w:gridCol w:w="1182"/>
        <w:gridCol w:w="1249"/>
        <w:gridCol w:w="1183"/>
        <w:gridCol w:w="2334"/>
      </w:tblGrid>
      <w:tr w14:paraId="1624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三楼窗帘</w:t>
            </w:r>
          </w:p>
        </w:tc>
      </w:tr>
      <w:tr w14:paraId="4A60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F93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3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A9E3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1D8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C55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D19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0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F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304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883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22D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996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79A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B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6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35C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531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F67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026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6A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6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F46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251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8AB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DB4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2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8D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8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27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34E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1AA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CD7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42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B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63E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510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A77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D85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43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D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800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200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7CA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849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D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3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4C8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D07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4F8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823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3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CAE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350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4E4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49A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E4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F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061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23A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824E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AC26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B4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E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6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FA63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司机室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F10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661D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B64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A8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7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6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C5A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51D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CBB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ED1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0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F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E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CEC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储藏室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694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C86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8028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C3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1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7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CD8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二接待室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C27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987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370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8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1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4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DA5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8E4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6D0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38E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7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1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6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430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6AF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E6D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08A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E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F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5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0C4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11B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CED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5974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52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AD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7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A87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52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2E4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291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E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8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FBE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0EC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F69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E3C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7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0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602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一接待室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551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F30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D9E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C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8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ED7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E4D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73A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FD4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D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F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F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03D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董事长室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202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A88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D77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55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BD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9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BFE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DAC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539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013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A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5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2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1A4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7EAC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80B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00A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8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3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9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429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DD3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930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2B4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5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F62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419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30F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74F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8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5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00D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0B9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920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ED0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E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2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D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49A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9A7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CDA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02A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45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C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73A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2FF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693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A38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5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E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B8F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5A4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C99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171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4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5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B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68C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10E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5F2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D1D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E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3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600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FFA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72C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A41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C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2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464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637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6A8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2E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C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7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D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BC9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972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A15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EA7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DD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19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4C8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EAB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1AE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58E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6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EF2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809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F40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1EF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1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EB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3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6E97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7BE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F90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0441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6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63A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F32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6B4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5CA7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C9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7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4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47B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2FE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E71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883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0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ED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8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2F48F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13D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52235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A20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188.43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5F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9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四楼窗帘</w:t>
            </w:r>
          </w:p>
        </w:tc>
      </w:tr>
      <w:tr w14:paraId="133B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32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C1B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CDED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F59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F32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B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，元）</w:t>
            </w:r>
          </w:p>
        </w:tc>
      </w:tr>
      <w:tr w14:paraId="27E1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DA0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784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401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3A1D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52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D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A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0D6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035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649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038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5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5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1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EC45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55D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3AA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507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0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7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D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490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97C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2B3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EEF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1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0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5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842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B9D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F0E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3AE3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4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1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C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84A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30D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DD4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BF73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8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C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F4D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939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A19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A82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E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A066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C93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348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BA5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0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B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D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978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9A2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E39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805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0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E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BE10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4A3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F1C1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132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2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958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173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2F40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5D8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2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3C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9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EA6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A8E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00C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3A6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2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F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3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602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A29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F28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F67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E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3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8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050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产业投资部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67D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CE1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81E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F7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1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8A5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304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66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D41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3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5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C75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D62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0F7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D59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B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5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3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8C2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94A9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828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5F1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0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5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9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EB4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DB0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B06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3C0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E4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7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D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78F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AD9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2E7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8D5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F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7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F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5DB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1D3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6A3D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9B73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3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BF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C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213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320A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AC8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6BB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9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0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342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纪检监察部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54C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D011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363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2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511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31A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801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1FC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C4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0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F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4EB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B64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1E0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5C3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9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2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E42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B3C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223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8D2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7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F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4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DE0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7A3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7BF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56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5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F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0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ECD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1C8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363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C13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A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2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2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C51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687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DF3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72E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EC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8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0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26C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14E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C56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05DE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6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0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29C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52C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C01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85DB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6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A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7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748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98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C59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36B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7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6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5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18D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358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671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2DBD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E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B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9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5A4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1CD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C5C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5C1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B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6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D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760E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部长办公室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EAB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FFB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3475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4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1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A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965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38C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B1D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F0D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D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C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D1F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07A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A81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C23A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0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A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1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AA9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049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1CC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656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0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87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3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5FF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AB5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C8F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61F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E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E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7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61C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3CC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587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E11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7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4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F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D1C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CCD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AD49F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1FA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207.46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6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7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E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3.十一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楼窗帘</w:t>
            </w:r>
          </w:p>
        </w:tc>
      </w:tr>
      <w:tr w14:paraId="56F1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8FC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D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368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9A6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B12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446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05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1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，元）</w:t>
            </w:r>
          </w:p>
        </w:tc>
      </w:tr>
      <w:tr w14:paraId="57F7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4BB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0B5B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F4B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BA0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3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5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7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04F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89A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D2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4E5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5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B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F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EE6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03C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A26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045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B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7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2D7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467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CC1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F70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D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367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990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BC3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EFA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7E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A4A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健身区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163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AAD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E9E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7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A1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F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B78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231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CA2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170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E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C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5EA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7F9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D2F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D10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D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6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42B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瑜伽室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713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16E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340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4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059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FD2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275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C3A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2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C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C8F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E19E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99E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F82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9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DD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A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0DF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D8F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0CB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F3E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7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DCD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4FC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6DB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88F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0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6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1AC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745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B56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FF5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AE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2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667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C52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EF6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930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2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39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9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3CB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602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6B5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C84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15.94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5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E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8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4CA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BB9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7AB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D95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3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8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0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903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0E6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D58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836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60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4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6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C54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C48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C1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10A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0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E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0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1A8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DF09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814F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EBC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96.86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09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6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6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7A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含税总额（1+2+3）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F1AD">
            <w:pPr>
              <w:ind w:firstLine="2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39343BA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1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窗帘褶皱比例统一为1:2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（本表中窗帘宽度为已考虑褶皱比后的实际布料宽度），窗帘高度超高部分乙方已综合考虑进综合单价中，窗帘均为手动开合帘。</w:t>
      </w:r>
    </w:p>
    <w:p w14:paraId="22A2270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窗帘采购及安装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所需的除消音轨道外的其他相关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配件及材料等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虽未列出，但已全部包含在综合单价中，甲方不再需要另行准备、购买或支付本项目所需配件的其他任何费用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6B110D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3、本报价表中的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综合单价中应包含为完成本项目所需的人工费、材料费（含安装辅材）、交通费、税金、合理利润等一切与项目履约有关的全部费用。</w:t>
      </w:r>
    </w:p>
    <w:p w14:paraId="480FA047">
      <w:pPr>
        <w:numPr>
          <w:ilvl w:val="-1"/>
          <w:numId w:val="0"/>
        </w:numPr>
        <w:overflowPunct w:val="0"/>
        <w:spacing w:line="500" w:lineRule="exact"/>
        <w:ind w:firstLine="0" w:firstLineChars="0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（二）技术要求</w:t>
      </w:r>
    </w:p>
    <w:tbl>
      <w:tblPr>
        <w:tblStyle w:val="1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559"/>
        <w:gridCol w:w="6542"/>
      </w:tblGrid>
      <w:tr w14:paraId="207D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44" w:type="dxa"/>
            <w:vAlign w:val="center"/>
          </w:tcPr>
          <w:p w14:paraId="70D837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59" w:type="dxa"/>
            <w:vAlign w:val="center"/>
          </w:tcPr>
          <w:p w14:paraId="31DA9E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542" w:type="dxa"/>
            <w:vAlign w:val="center"/>
          </w:tcPr>
          <w:p w14:paraId="2AFBFF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要求</w:t>
            </w:r>
          </w:p>
        </w:tc>
      </w:tr>
      <w:tr w14:paraId="1023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44" w:type="dxa"/>
            <w:vAlign w:val="center"/>
          </w:tcPr>
          <w:p w14:paraId="55FD5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6C0EF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高精密布料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129B766D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面料：莫奈绒遮光布。</w:t>
            </w:r>
          </w:p>
          <w:p w14:paraId="02D4F414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遮光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率≥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%</w:t>
            </w:r>
          </w:p>
          <w:p w14:paraId="2E98786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加工工艺：布帘打皱须从顶到脚上下一致。与轨道的连接方式为挂钩式或其他更优方式，挂钩不能使用金属材质，防止生锈及脱落。按照1:2倍比例打皱。车3-5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DB43F7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布帘面料的要求平整，表面无瑕疵</w:t>
            </w:r>
          </w:p>
          <w:p w14:paraId="602217F5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弹性恢复率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95%，反复揉搓不易变形。</w:t>
            </w:r>
          </w:p>
          <w:p w14:paraId="7A50565C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、色牢度4-5级</w:t>
            </w:r>
          </w:p>
          <w:p w14:paraId="3FC3F02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耐受40-50℃高温染整工艺，色差控制精度AE≤0.8</w:t>
            </w:r>
          </w:p>
          <w:p w14:paraId="2492D7F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、耐光色牢度符合GB/T8427-2008</w:t>
            </w:r>
          </w:p>
          <w:p w14:paraId="638CA26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、符合GB/18830-2009（纺织品防紫外线性能的评定）</w:t>
            </w:r>
          </w:p>
          <w:p w14:paraId="609DBD2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、纤维含量：100%聚酯纤维</w:t>
            </w:r>
          </w:p>
          <w:p w14:paraId="10649DD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、PH值：符合GB7573-2009标准</w:t>
            </w:r>
          </w:p>
          <w:p w14:paraId="1CCB7F0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产品甲醛释放的含量符合国家标准</w:t>
            </w:r>
          </w:p>
          <w:p w14:paraId="5D3434A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13、无异味、无可分解致癌芳香胺染料</w:t>
            </w:r>
          </w:p>
          <w:p w14:paraId="05A12CC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14、符合B1级阻燃定型工艺</w:t>
            </w:r>
          </w:p>
        </w:tc>
      </w:tr>
      <w:tr w14:paraId="495F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44" w:type="dxa"/>
            <w:vAlign w:val="center"/>
          </w:tcPr>
          <w:p w14:paraId="14CA70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3F5C431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白纱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3685948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金刚纱（白纱）</w:t>
            </w:r>
          </w:p>
          <w:p w14:paraId="230EBC97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材质：聚酯纤维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≥99%</w:t>
            </w:r>
          </w:p>
          <w:p w14:paraId="526E6ED3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3、白纱透光率≥70%</w:t>
            </w:r>
          </w:p>
          <w:p w14:paraId="0765AD4C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面料特点：表面是小肌理纹，加密的制作工艺，达到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超柔、超垂，防紫外线，透光不透人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的作用。</w:t>
            </w:r>
          </w:p>
          <w:p w14:paraId="2050BE2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、PH值：符合GB7573-2009标准</w:t>
            </w:r>
          </w:p>
          <w:p w14:paraId="7BF0E1D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产品甲醛释放的含量符合国家标准</w:t>
            </w:r>
          </w:p>
          <w:p w14:paraId="779AF127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7、无异味、无可分解致癌芳香胺染料</w:t>
            </w:r>
          </w:p>
          <w:p w14:paraId="41A6C41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8、符合B1级阻燃定型工艺</w:t>
            </w:r>
          </w:p>
        </w:tc>
      </w:tr>
      <w:tr w14:paraId="2D85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44" w:type="dxa"/>
            <w:vAlign w:val="center"/>
          </w:tcPr>
          <w:p w14:paraId="41D8B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3C11245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加厚纱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2AB917C7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幻影纱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加厚纱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23F2DA9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材质：聚酯纤维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≥99%</w:t>
            </w:r>
          </w:p>
          <w:p w14:paraId="25E6E9C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遮光率≥80%</w:t>
            </w:r>
          </w:p>
          <w:p w14:paraId="6564BA3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面料特点：加厚加密的制作工艺，垂感好，能使纱帘起到透光不透影的作用，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有良好的过滤光线的功能。</w:t>
            </w:r>
          </w:p>
          <w:p w14:paraId="0CCAF22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、PH值：符合GB7573-2009标准</w:t>
            </w:r>
          </w:p>
          <w:p w14:paraId="689EF0C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6、产品甲醛释放的含量符合国家标准</w:t>
            </w:r>
          </w:p>
          <w:p w14:paraId="23BE2B1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7、无异味、无可分解致癌芳香胺染料</w:t>
            </w:r>
          </w:p>
          <w:p w14:paraId="44143D1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8、符合B1级阻燃定型工艺</w:t>
            </w:r>
          </w:p>
        </w:tc>
      </w:tr>
      <w:tr w14:paraId="43F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44" w:type="dxa"/>
            <w:vAlign w:val="center"/>
          </w:tcPr>
          <w:p w14:paraId="03C58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B803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音轨道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7E54868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1、材质：铝合金</w:t>
            </w:r>
          </w:p>
          <w:p w14:paraId="09DAC16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2、外观无明显扭曲，表面涂层均匀，无皱纹、裂纹、鼓泡、流痕、发粘、凹陷、暗斑、针孔、划伤等影响使用的可视缺陷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7663CB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轨道内槽配纳米静音条，摩擦滑轮，使用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顺，轨道表面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用烤漆工艺；安装码采用至少1mm厚易装弹扣式托架；滑轮采用ABS耐磨树脂。</w:t>
            </w:r>
          </w:p>
          <w:p w14:paraId="060D35B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、壁厚≥1.17㎜，宽度24㎜～26㎜，高度21㎜～23㎜ </w:t>
            </w:r>
          </w:p>
          <w:p w14:paraId="3340684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、抗拉强度≥218mpa</w:t>
            </w:r>
          </w:p>
          <w:p w14:paraId="5ACDA93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、封口含有卡扣，卡在轨道顶部的方孔内，防止封口脱落。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7、轨道安装固定后每米承重≥180kg无破坏；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8、安装码安装固定后承重≥50kg无破坏；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9、轨道克重≥700g/m(不含配件) 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10、轨道安装配件POS膨胀管，304不锈钢螺丝；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11、吊环材质：加粗不锈钢环，固定后承重≥30kg无破坏。</w:t>
            </w:r>
          </w:p>
        </w:tc>
      </w:tr>
    </w:tbl>
    <w:p w14:paraId="1A9E84E2"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二、交货日期、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质量标准及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后续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服务：</w:t>
      </w:r>
    </w:p>
    <w:p w14:paraId="035B44BE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交货日期：</w:t>
      </w:r>
    </w:p>
    <w:p w14:paraId="6D807D5C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乙方自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合同签订生效后20个日历天内按照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本合同及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甲方要求完成窗帘安装，并经甲方验收合格。</w:t>
      </w:r>
    </w:p>
    <w:p w14:paraId="56F676D3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要求：</w:t>
      </w:r>
    </w:p>
    <w:p w14:paraId="57D8F30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按照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订购窗帘的样式、花色品种、安装要求，进行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须提供全新的货物（含零部件、配件等），表面无划伤、无碰撞痕迹，且权属清楚，不得侵害他人的知识产权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，甲方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不接受翻新及有瑕疵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产品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27356379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2、货物必须符合或优于国家（行业）相关标准，以及本项目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招采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文件的质量要求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技术指标与出厂标准。</w:t>
      </w:r>
    </w:p>
    <w:p w14:paraId="1249CFF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3、货物出现质量问题时，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应负责三包（包修、包换、包退），相关费用由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承担。</w:t>
      </w:r>
    </w:p>
    <w:p w14:paraId="4D302563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4、货物到现场后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由乙方妥善保管，因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保管不当造成的质量问题，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由乙方自行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负责。</w:t>
      </w:r>
    </w:p>
    <w:p w14:paraId="2A510A82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后续服务要求</w:t>
      </w:r>
    </w:p>
    <w:p w14:paraId="35FACDE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须指派专人负责与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联系售后服务事宜。</w:t>
      </w:r>
    </w:p>
    <w:p w14:paraId="5D4D70C6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质保期为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1年（自甲方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之日起算）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，质保期内出现质量问题，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在接到通知后2小时内响应到场，24小时内完成维修或更换，并承担修理或更换的费用；如货物经2次更换仍不能达到本合同约定的质量标准，视作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未能按时交货，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</w:t>
      </w:r>
      <w:bookmarkStart w:id="1" w:name="_GoBack"/>
      <w:bookmarkEnd w:id="1"/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解除合同，乙方应当退还甲方前期已付的全部费用并由乙方承担本合同总金额10%的违约金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。货到现场后由于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使用不当或其他原因造成的问题，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亦应负责修复，但费用由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承担。</w:t>
      </w:r>
    </w:p>
    <w:p w14:paraId="0D4DF9CA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三、合同金额及支付条件</w:t>
      </w:r>
    </w:p>
    <w:p w14:paraId="3198DFD3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（一）合同金额</w:t>
      </w:r>
    </w:p>
    <w:p w14:paraId="2110B3A1">
      <w:pPr>
        <w:overflowPunct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本合同为固定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价合同，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暂定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合同金额为¥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元，大写：人民币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</w:rPr>
        <w:t>合同金额已包含我单位为完成合同全部内容所需的全部费用，包括但不限于人工费、材料费、交通费、差旅费、税费、利润、保险、后续服务费等。</w:t>
      </w:r>
    </w:p>
    <w:p w14:paraId="0F7D4FC0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最终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金额由甲乙双方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根据实际采购数量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按本合同约定的含税单价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进行结算。在乙方完全履行本合同下全部义务的情形下，除非另有书面约定，否则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该结算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金额是甲方应当向乙方支付的全部费用。</w:t>
      </w:r>
    </w:p>
    <w:p w14:paraId="7EBC115C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支付方式</w:t>
      </w:r>
    </w:p>
    <w:p w14:paraId="01F2078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银行对公转账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具体支付节点为：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自签订合同生效并安装调试完成，经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验收合格后15个工作日内，一次性付清款项。</w:t>
      </w:r>
    </w:p>
    <w:p w14:paraId="0B11229A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供应商须在付款前向采购人提出付款申请并出具合法、有效、足额的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，否则采购人有权拒绝支付且不承担逾期付款责任。</w:t>
      </w:r>
    </w:p>
    <w:p w14:paraId="537EE31E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双方权利及违约责任</w:t>
      </w:r>
    </w:p>
    <w:p w14:paraId="09D30092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甲方应为乙方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提供便利，协助乙方办理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场地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出入登记手续。乙方在安装期间应注意保持好甲方各房间卫生，做好安装废料的收集，不得损坏原有装修和摆放的物件。</w:t>
      </w:r>
    </w:p>
    <w:p w14:paraId="3C178F4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期间，甲方如需变更窗帘样式、更换布料、增加窗帘数量应提前五天书面通知乙方。</w:t>
      </w:r>
    </w:p>
    <w:p w14:paraId="194D205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因一方原因，造成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无法继续履行时，该方应及时通知另一方，办理协议终止手续，并由责任方赔偿对方因协议终止导致的经济损失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6086DBC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倘若因甲方装修未完工，或窗户墙体有问题，影响乙方施工，导致工程不能按期完工，甲方应同意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受影响的范围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乙方延期交工。</w:t>
      </w:r>
    </w:p>
    <w:p w14:paraId="20F9AC7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本合同范围内的所有货物及安装所需的工具、材料等均由乙方负责运至现场及安装地点，在货物制作、运输及安装过程中的安全均由乙方自行负责。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过程中（包括但不限于运输、装卸、搬运、安装、调试等环节）造成甲方、乙方自身、第三方人身伤亡或财产损失的，均由乙方承担全部责任。</w:t>
      </w:r>
    </w:p>
    <w:p w14:paraId="5C5EBAF2">
      <w:pPr>
        <w:overflowPunct w:val="0"/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应按本合同约定的期限完成合同范围内全部货物的制作和安装，因乙方原因未在期限内经甲方验收合格的，每延后1天，乙方应承担合同金额1%的违约金。延后30天仍未完成的，甲方有权单方面解除合同并要求乙方承担合同金额10%的违约金，乙方已发生的费用由乙方自行负责。</w:t>
      </w:r>
    </w:p>
    <w:p w14:paraId="174F94DF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争议解决</w:t>
      </w:r>
    </w:p>
    <w:p w14:paraId="1C7EB1B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本合同履行过程中若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双方发生争议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应友好协商解决。经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协商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无法达成一致的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，任何一方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可向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广汉市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人民法院起诉。</w:t>
      </w:r>
    </w:p>
    <w:p w14:paraId="0C9C7F14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六、其他</w:t>
      </w:r>
    </w:p>
    <w:p w14:paraId="2863E5ED">
      <w:pPr>
        <w:overflowPunct w:val="0"/>
        <w:spacing w:line="500" w:lineRule="exact"/>
        <w:ind w:firstLine="560" w:firstLineChars="20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本合同自甲乙双方签章之日起生效。</w:t>
      </w:r>
    </w:p>
    <w:p w14:paraId="40797D2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一式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份，甲、乙双方各执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份，具同等法律效力。</w:t>
      </w:r>
    </w:p>
    <w:p w14:paraId="791391F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以下无正文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</w:p>
    <w:p w14:paraId="178C8628">
      <w:pPr>
        <w:spacing w:line="5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944520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广汉发展控股投资集团有限责任公司</w:t>
      </w:r>
    </w:p>
    <w:p w14:paraId="3B3D61F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2C3AC6F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 w14:paraId="21EE6AD5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1FB553A4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0A111864">
      <w:pPr>
        <w:spacing w:line="500" w:lineRule="exact"/>
        <w:ind w:firstLine="638" w:firstLineChars="228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</w:p>
    <w:p w14:paraId="6384A749">
      <w:pPr>
        <w:spacing w:line="500" w:lineRule="exact"/>
        <w:ind w:firstLine="638" w:firstLineChars="228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FAB2F9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9CFEA46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 w14:paraId="42287EE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4BDC264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7DE378AD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46E6C8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签约日期：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bookmarkEnd w:id="0"/>
    <w:p w14:paraId="124330CA">
      <w:pPr>
        <w:pStyle w:val="15"/>
        <w:spacing w:line="500" w:lineRule="exact"/>
        <w:rPr>
          <w:rFonts w:eastAsia="方正仿宋简体"/>
          <w:color w:val="0000FF"/>
          <w:sz w:val="28"/>
          <w:szCs w:val="28"/>
          <w:highlight w:val="none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82B615-E94E-4CFA-BC61-2922997F817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2" w:fontKey="{626E3062-F811-4491-A4F9-3F09172C60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580310-715F-4705-9116-898DD7EEBE9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DA76B54-F42E-48A7-8DC8-C35083BDB8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D1B1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-351790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65F0D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F/LTN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3W5AsJxmGV9OPKzT&#10;HciykP8LlD9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fy0zWAAAACA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65F0D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  <w:docVar w:name="KSO_WPS_MARK_KEY" w:val="5848ee7a-8f7b-4752-af39-97a7314d3c94"/>
  </w:docVars>
  <w:rsids>
    <w:rsidRoot w:val="31894225"/>
    <w:rsid w:val="001347DB"/>
    <w:rsid w:val="00270E2D"/>
    <w:rsid w:val="0051144A"/>
    <w:rsid w:val="005F2CF9"/>
    <w:rsid w:val="0066374C"/>
    <w:rsid w:val="006D7B7C"/>
    <w:rsid w:val="0073010D"/>
    <w:rsid w:val="008002BD"/>
    <w:rsid w:val="008574DB"/>
    <w:rsid w:val="008918D0"/>
    <w:rsid w:val="009565FC"/>
    <w:rsid w:val="00BC1F51"/>
    <w:rsid w:val="00C212B8"/>
    <w:rsid w:val="00C525F4"/>
    <w:rsid w:val="00C86AA7"/>
    <w:rsid w:val="00E82578"/>
    <w:rsid w:val="00F35AEA"/>
    <w:rsid w:val="00F97FD6"/>
    <w:rsid w:val="01DA1AAB"/>
    <w:rsid w:val="03403CE7"/>
    <w:rsid w:val="05937FD9"/>
    <w:rsid w:val="05946D18"/>
    <w:rsid w:val="06952D48"/>
    <w:rsid w:val="06C6310B"/>
    <w:rsid w:val="06F85085"/>
    <w:rsid w:val="071C6FC5"/>
    <w:rsid w:val="08ED512C"/>
    <w:rsid w:val="09A137B2"/>
    <w:rsid w:val="0A5013C7"/>
    <w:rsid w:val="0C670CE3"/>
    <w:rsid w:val="0D8853B5"/>
    <w:rsid w:val="0DD97A5E"/>
    <w:rsid w:val="10281383"/>
    <w:rsid w:val="113E5D8A"/>
    <w:rsid w:val="13071205"/>
    <w:rsid w:val="16461969"/>
    <w:rsid w:val="18AA53F2"/>
    <w:rsid w:val="18BE612E"/>
    <w:rsid w:val="19E716B5"/>
    <w:rsid w:val="1B1B2662"/>
    <w:rsid w:val="1BE26F39"/>
    <w:rsid w:val="204B5B4C"/>
    <w:rsid w:val="21E32762"/>
    <w:rsid w:val="233B2890"/>
    <w:rsid w:val="23880434"/>
    <w:rsid w:val="24707DD7"/>
    <w:rsid w:val="25944109"/>
    <w:rsid w:val="25AC0D8F"/>
    <w:rsid w:val="261B15C4"/>
    <w:rsid w:val="273D4D07"/>
    <w:rsid w:val="27901053"/>
    <w:rsid w:val="295E3016"/>
    <w:rsid w:val="29D11A3A"/>
    <w:rsid w:val="2B4A73A8"/>
    <w:rsid w:val="2B961E05"/>
    <w:rsid w:val="2D7050C6"/>
    <w:rsid w:val="31894225"/>
    <w:rsid w:val="3239017C"/>
    <w:rsid w:val="32977DFB"/>
    <w:rsid w:val="33FA3EDF"/>
    <w:rsid w:val="35922570"/>
    <w:rsid w:val="35FC1151"/>
    <w:rsid w:val="360A53AF"/>
    <w:rsid w:val="364F7F6E"/>
    <w:rsid w:val="37411948"/>
    <w:rsid w:val="37E204AC"/>
    <w:rsid w:val="3C940DD1"/>
    <w:rsid w:val="3E4D1237"/>
    <w:rsid w:val="3F9D1F24"/>
    <w:rsid w:val="40621635"/>
    <w:rsid w:val="42D10B93"/>
    <w:rsid w:val="45F70AD0"/>
    <w:rsid w:val="4687522D"/>
    <w:rsid w:val="480D2975"/>
    <w:rsid w:val="4AEE3DA2"/>
    <w:rsid w:val="4BFB55A9"/>
    <w:rsid w:val="4DCD5EF0"/>
    <w:rsid w:val="4DFF1E22"/>
    <w:rsid w:val="4E133330"/>
    <w:rsid w:val="50A0169A"/>
    <w:rsid w:val="51ED6884"/>
    <w:rsid w:val="520E54F9"/>
    <w:rsid w:val="52A00B6D"/>
    <w:rsid w:val="52FD5C6E"/>
    <w:rsid w:val="53977E9D"/>
    <w:rsid w:val="552F7491"/>
    <w:rsid w:val="590C2381"/>
    <w:rsid w:val="599219D8"/>
    <w:rsid w:val="59DD09AB"/>
    <w:rsid w:val="5A2D4A00"/>
    <w:rsid w:val="5A7F13DE"/>
    <w:rsid w:val="5AAB269B"/>
    <w:rsid w:val="5B2F026B"/>
    <w:rsid w:val="5B8B2F47"/>
    <w:rsid w:val="5CD57877"/>
    <w:rsid w:val="5DB1138B"/>
    <w:rsid w:val="5E657FB6"/>
    <w:rsid w:val="5FE60F35"/>
    <w:rsid w:val="603C1436"/>
    <w:rsid w:val="62744735"/>
    <w:rsid w:val="62A5552E"/>
    <w:rsid w:val="62D90A3C"/>
    <w:rsid w:val="66263F98"/>
    <w:rsid w:val="6780351C"/>
    <w:rsid w:val="69F65EE2"/>
    <w:rsid w:val="6A1D206E"/>
    <w:rsid w:val="6AF503DD"/>
    <w:rsid w:val="6C0974C5"/>
    <w:rsid w:val="6C913A0E"/>
    <w:rsid w:val="6D6F6D96"/>
    <w:rsid w:val="6E245261"/>
    <w:rsid w:val="6E7541DD"/>
    <w:rsid w:val="6FDA06FF"/>
    <w:rsid w:val="701F6142"/>
    <w:rsid w:val="705C1455"/>
    <w:rsid w:val="72673676"/>
    <w:rsid w:val="72F92D5E"/>
    <w:rsid w:val="7318735E"/>
    <w:rsid w:val="74B35591"/>
    <w:rsid w:val="77036AC8"/>
    <w:rsid w:val="773D6366"/>
    <w:rsid w:val="78106856"/>
    <w:rsid w:val="7956473D"/>
    <w:rsid w:val="79B171E9"/>
    <w:rsid w:val="79B576B5"/>
    <w:rsid w:val="7AC93D5A"/>
    <w:rsid w:val="7CC91A3C"/>
    <w:rsid w:val="7E357016"/>
    <w:rsid w:val="7E394D59"/>
    <w:rsid w:val="7F36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99"/>
    <w:pPr>
      <w:ind w:firstLine="420"/>
    </w:pPr>
    <w:rPr>
      <w:szCs w:val="24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3668</Words>
  <Characters>4404</Characters>
  <Lines>69</Lines>
  <Paragraphs>19</Paragraphs>
  <TotalTime>2</TotalTime>
  <ScaleCrop>false</ScaleCrop>
  <LinksUpToDate>false</LinksUpToDate>
  <CharactersWithSpaces>4585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2024-01-13T05:09:00Z</dcterms:created>
  <dc:creator>Y.</dc:creator>
  <cp:lastModifiedBy>大大大南瓜</cp:lastModifiedBy>
  <cp:lastPrinted>2025-09-16T08:48:00Z</cp:lastPrinted>
  <dcterms:modified xsi:type="dcterms:W3CDTF">2025-09-30T01:36:06Z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F52E336F39334763998074BD6BCBDFDD_13</vt:lpwstr>
  </property>
  <property fmtid="{D5CDD505-2E9C-101B-9397-08002B2CF9AE}" pid="4" name="KSOTemplateDocerSaveRecord">
    <vt:lpwstr>eyJoZGlkIjoiMTY0ZWI2NTJkZjhlY2ZlOTM0NThiODIyYWQ1OGQ5NjIiLCJ1c2VySWQiOiIzODk0MTY4NzcifQ==</vt:lpwstr>
  </property>
</Properties>
</file>