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四川广汉三星堆瞿上园文化有限责任公司：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广汉瞿上园酒店房屋质量安全鉴定服务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（第二次）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B9DE0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FB3EB3-D783-4E95-9E5A-2F761A678B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A067CB-BAA1-4B1D-8F30-6FF90D7DF98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00631D-CC5B-4EA6-8BD9-CDAF754A05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9114BBC-B936-40BA-A5E5-A61BC0428A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2026-03-05T09:08:48Z</dcterms:created>
  <dc:creator>PC</dc:creator>
  <cp:lastModifiedBy>阿游</cp:lastModifiedBy>
  <dcterms:modified xsi:type="dcterms:W3CDTF">2026-03-05T09:08:55Z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eyJoZGlkIjoiMTY0ZWI2NTJkZjhlY2ZlOTM0NThiODIyYWQ1OGQ5NjIiLCJ1c2VySWQiOiIzNTI3NDE2MTgifQ==</vt:lpwstr>
  </property>
  <property fmtid="{D5CDD505-2E9C-101B-9397-08002B2CF9AE}" pid="4" name="ICV">
    <vt:lpwstr>ED35A75F5CCD40F6931566B52DC103CA_12</vt:lpwstr>
  </property>
</Properties>
</file>